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AGENDA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August 10, 2021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August 10, 2021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Public Hearing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Via web conference.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participate in the live meeting click on the link below.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 BPasscode: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 NOTICE POSTED:</w:t>
        <w:tab/>
        <w:t xml:space="preserve">07/30/2021 Flournoy School, Flournoy Store and Paskenta Store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08/06/2021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SV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_______, at  __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6:17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_____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</w:t>
        <w:tab/>
        <w:t xml:space="preserve">            </w:t>
        <w:tab/>
        <w:t xml:space="preserve">           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Sandra Palafox,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Hererra, Cook/Manager</w:t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Hammons, Instructional Aide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</w:t>
      </w:r>
    </w:p>
    <w:p w:rsidR="00000000" w:rsidDel="00000000" w:rsidP="00000000" w:rsidRDefault="00000000" w:rsidRPr="00000000" w14:paraId="00000028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MEETINGS OF: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Tuesday, June 22, 2021 &amp; Wednesday, June 23, 2021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              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 xml:space="preserve">GENERAL FUNCTION CONSENT ITEMS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June and July 2021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MOU with TCDE covering the need for maintaining the confidentiality of the welfare recipient listing.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 xml:space="preserve">Agreement with CSM Consulting, Inc. for e-rate compliance services.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</w:t>
      </w:r>
    </w:p>
    <w:p w:rsidR="00000000" w:rsidDel="00000000" w:rsidP="00000000" w:rsidRDefault="00000000" w:rsidRPr="00000000" w14:paraId="00000034">
      <w:pPr>
        <w:ind w:left="5760"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HEARING: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 consider Scope, Purpose and Other Factore Related to Adoption of Board Policy BP/AR 6158 Independent Studey (Ed Code section 51747 (a) and (b), 5 CCR 11701 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3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Quarterly Report on Williams Uniform Complaints Ed Code 35186(d)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  <w:tab/>
        <w:tab/>
        <w:tab/>
        <w:tab/>
        <w:tab/>
        <w:t xml:space="preserve">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</w:t>
      </w:r>
    </w:p>
    <w:p w:rsidR="00000000" w:rsidDel="00000000" w:rsidP="00000000" w:rsidRDefault="00000000" w:rsidRPr="00000000" w14:paraId="0000003A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and consider approval to higher a paraprofessional one on one aide for 2021-22 school year.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</w:t>
      </w:r>
    </w:p>
    <w:p w:rsidR="00000000" w:rsidDel="00000000" w:rsidP="00000000" w:rsidRDefault="00000000" w:rsidRPr="00000000" w14:paraId="0000003C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and consider approval of proposals for a new copy machine. </w:t>
      </w:r>
    </w:p>
    <w:p w:rsidR="00000000" w:rsidDel="00000000" w:rsidP="00000000" w:rsidRDefault="00000000" w:rsidRPr="00000000" w14:paraId="0000003E">
      <w:pPr>
        <w:pageBreakBefore w:val="0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</w:t>
      </w:r>
    </w:p>
    <w:p w:rsidR="00000000" w:rsidDel="00000000" w:rsidP="00000000" w:rsidRDefault="00000000" w:rsidRPr="00000000" w14:paraId="0000003F">
      <w:pPr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adoption of Board Policy AR/BP 6158 Independent Study and Waiver </w:t>
      </w:r>
    </w:p>
    <w:p w:rsidR="00000000" w:rsidDel="00000000" w:rsidP="00000000" w:rsidRDefault="00000000" w:rsidRPr="00000000" w14:paraId="00000041">
      <w:pPr>
        <w:pageBreakBefore w:val="0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</w:t>
      </w:r>
    </w:p>
    <w:p w:rsidR="00000000" w:rsidDel="00000000" w:rsidP="00000000" w:rsidRDefault="00000000" w:rsidRPr="00000000" w14:paraId="00000042">
      <w:pPr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Tuesday, September 14, 2021 at 6:15 p.m. 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Updated Board Policies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Instructional Materials Resolution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GANN Resolution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Unaudited Financial Statements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7:10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Ind w:w="10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F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0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1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